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hvbol5kxg1uh" w:id="0"/>
      <w:bookmarkEnd w:id="0"/>
      <w:r w:rsidDel="00000000" w:rsidR="00000000" w:rsidRPr="00000000">
        <w:rPr>
          <w:rtl w:val="0"/>
        </w:rPr>
        <w:t xml:space="preserve">The Aspiring Solopreneur</w:t>
      </w:r>
    </w:p>
    <w:p w:rsidR="00000000" w:rsidDel="00000000" w:rsidP="00000000" w:rsidRDefault="00000000" w:rsidRPr="00000000" w14:paraId="00000002">
      <w:pPr>
        <w:pStyle w:val="Subtitle"/>
        <w:jc w:val="center"/>
        <w:rPr/>
      </w:pPr>
      <w:bookmarkStart w:colFirst="0" w:colLast="0" w:name="_tbstb1eu1li4" w:id="1"/>
      <w:bookmarkEnd w:id="1"/>
      <w:r w:rsidDel="00000000" w:rsidR="00000000" w:rsidRPr="00000000">
        <w:rPr>
          <w:rtl w:val="0"/>
        </w:rPr>
        <w:t xml:space="preserve">By Kris Kluver</w:t>
      </w:r>
    </w:p>
    <w:p w:rsidR="00000000" w:rsidDel="00000000" w:rsidP="00000000" w:rsidRDefault="00000000" w:rsidRPr="00000000" w14:paraId="00000003">
      <w:pPr>
        <w:jc w:val="right"/>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rPr>
          <w:b w:val="1"/>
          <w:color w:val="222222"/>
          <w:sz w:val="20"/>
          <w:szCs w:val="20"/>
        </w:rPr>
      </w:pPr>
      <w:r w:rsidDel="00000000" w:rsidR="00000000" w:rsidRPr="00000000">
        <w:rPr>
          <w:rtl w:val="0"/>
        </w:rPr>
      </w:r>
    </w:p>
    <w:p w:rsidR="00000000" w:rsidDel="00000000" w:rsidP="00000000" w:rsidRDefault="00000000" w:rsidRPr="00000000" w14:paraId="00000005">
      <w:pPr>
        <w:rPr>
          <w:b w:val="1"/>
          <w:color w:val="222222"/>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123825</wp:posOffset>
            </wp:positionV>
            <wp:extent cx="2141939" cy="328136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41939" cy="3281363"/>
                    </a:xfrm>
                    <a:prstGeom prst="rect"/>
                    <a:ln/>
                  </pic:spPr>
                </pic:pic>
              </a:graphicData>
            </a:graphic>
          </wp:anchor>
        </w:drawing>
      </w:r>
    </w:p>
    <w:p w:rsidR="00000000" w:rsidDel="00000000" w:rsidP="00000000" w:rsidRDefault="00000000" w:rsidRPr="00000000" w14:paraId="00000006">
      <w:pPr>
        <w:jc w:val="both"/>
        <w:rPr>
          <w:b w:val="1"/>
          <w:color w:val="222222"/>
          <w:sz w:val="20"/>
          <w:szCs w:val="20"/>
        </w:rPr>
      </w:pPr>
      <w:r w:rsidDel="00000000" w:rsidR="00000000" w:rsidRPr="00000000">
        <w:rPr>
          <w:b w:val="1"/>
          <w:color w:val="222222"/>
          <w:sz w:val="20"/>
          <w:szCs w:val="20"/>
          <w:rtl w:val="0"/>
        </w:rPr>
        <w:t xml:space="preserve">1) Want to Clarify Your Unique Value Proposition? Think Like a Client (pgs 22 - 27).</w:t>
      </w:r>
    </w:p>
    <w:p w:rsidR="00000000" w:rsidDel="00000000" w:rsidP="00000000" w:rsidRDefault="00000000" w:rsidRPr="00000000" w14:paraId="00000007">
      <w:pPr>
        <w:jc w:val="both"/>
        <w:rPr>
          <w:b w:val="1"/>
          <w:color w:val="222222"/>
          <w:sz w:val="20"/>
          <w:szCs w:val="20"/>
        </w:rPr>
      </w:pPr>
      <w:r w:rsidDel="00000000" w:rsidR="00000000" w:rsidRPr="00000000">
        <w:rPr>
          <w:rtl w:val="0"/>
        </w:rPr>
      </w:r>
    </w:p>
    <w:p w:rsidR="00000000" w:rsidDel="00000000" w:rsidP="00000000" w:rsidRDefault="00000000" w:rsidRPr="00000000" w14:paraId="00000008">
      <w:pPr>
        <w:jc w:val="both"/>
        <w:rPr>
          <w:color w:val="222222"/>
          <w:sz w:val="20"/>
          <w:szCs w:val="20"/>
        </w:rPr>
      </w:pPr>
      <w:r w:rsidDel="00000000" w:rsidR="00000000" w:rsidRPr="00000000">
        <w:rPr>
          <w:color w:val="222222"/>
          <w:sz w:val="20"/>
          <w:szCs w:val="20"/>
          <w:rtl w:val="0"/>
        </w:rPr>
        <w:t xml:space="preserve">Pursue your enterprise in a way that you become not only the </w:t>
      </w:r>
      <w:r w:rsidDel="00000000" w:rsidR="00000000" w:rsidRPr="00000000">
        <w:rPr>
          <w:i w:val="1"/>
          <w:color w:val="222222"/>
          <w:sz w:val="20"/>
          <w:szCs w:val="20"/>
          <w:rtl w:val="0"/>
        </w:rPr>
        <w:t xml:space="preserve">best</w:t>
      </w:r>
      <w:r w:rsidDel="00000000" w:rsidR="00000000" w:rsidRPr="00000000">
        <w:rPr>
          <w:color w:val="222222"/>
          <w:sz w:val="20"/>
          <w:szCs w:val="20"/>
          <w:rtl w:val="0"/>
        </w:rPr>
        <w:t xml:space="preserve"> at what you do, but the </w:t>
      </w:r>
      <w:r w:rsidDel="00000000" w:rsidR="00000000" w:rsidRPr="00000000">
        <w:rPr>
          <w:i w:val="1"/>
          <w:color w:val="222222"/>
          <w:sz w:val="20"/>
          <w:szCs w:val="20"/>
          <w:rtl w:val="0"/>
        </w:rPr>
        <w:t xml:space="preserve">only </w:t>
      </w:r>
      <w:r w:rsidDel="00000000" w:rsidR="00000000" w:rsidRPr="00000000">
        <w:rPr>
          <w:color w:val="222222"/>
          <w:sz w:val="20"/>
          <w:szCs w:val="20"/>
          <w:rtl w:val="0"/>
        </w:rPr>
        <w:t xml:space="preserve">person who does such-and-such thing. The author discusses how to think like a client to distinguish oneself in the market and solve a problem better than anyone else. The secret? Niching down on opportunities to address client's pain points using your own unique skill set.</w:t>
      </w:r>
    </w:p>
    <w:p w:rsidR="00000000" w:rsidDel="00000000" w:rsidP="00000000" w:rsidRDefault="00000000" w:rsidRPr="00000000" w14:paraId="00000009">
      <w:pPr>
        <w:jc w:val="both"/>
        <w:rPr>
          <w:color w:val="222222"/>
          <w:sz w:val="20"/>
          <w:szCs w:val="20"/>
        </w:rPr>
      </w:pPr>
      <w:r w:rsidDel="00000000" w:rsidR="00000000" w:rsidRPr="00000000">
        <w:rPr>
          <w:rtl w:val="0"/>
        </w:rPr>
      </w:r>
    </w:p>
    <w:p w:rsidR="00000000" w:rsidDel="00000000" w:rsidP="00000000" w:rsidRDefault="00000000" w:rsidRPr="00000000" w14:paraId="0000000A">
      <w:pPr>
        <w:jc w:val="both"/>
        <w:rPr>
          <w:b w:val="1"/>
          <w:color w:val="222222"/>
          <w:sz w:val="20"/>
          <w:szCs w:val="20"/>
        </w:rPr>
      </w:pPr>
      <w:r w:rsidDel="00000000" w:rsidR="00000000" w:rsidRPr="00000000">
        <w:rPr>
          <w:b w:val="1"/>
          <w:color w:val="222222"/>
          <w:sz w:val="20"/>
          <w:szCs w:val="20"/>
          <w:rtl w:val="0"/>
        </w:rPr>
        <w:t xml:space="preserve">2) Building Your Success Guide: The Five Parts of a Killer Business Plan (pgs 193 - 211).</w:t>
      </w:r>
    </w:p>
    <w:p w:rsidR="00000000" w:rsidDel="00000000" w:rsidP="00000000" w:rsidRDefault="00000000" w:rsidRPr="00000000" w14:paraId="0000000B">
      <w:pPr>
        <w:jc w:val="both"/>
        <w:rPr>
          <w:color w:val="222222"/>
          <w:sz w:val="20"/>
          <w:szCs w:val="20"/>
        </w:rPr>
      </w:pPr>
      <w:r w:rsidDel="00000000" w:rsidR="00000000" w:rsidRPr="00000000">
        <w:rPr>
          <w:rtl w:val="0"/>
        </w:rPr>
      </w:r>
    </w:p>
    <w:p w:rsidR="00000000" w:rsidDel="00000000" w:rsidP="00000000" w:rsidRDefault="00000000" w:rsidRPr="00000000" w14:paraId="0000000C">
      <w:pPr>
        <w:jc w:val="both"/>
        <w:rPr>
          <w:color w:val="222222"/>
          <w:sz w:val="20"/>
          <w:szCs w:val="20"/>
        </w:rPr>
      </w:pPr>
      <w:r w:rsidDel="00000000" w:rsidR="00000000" w:rsidRPr="00000000">
        <w:rPr>
          <w:color w:val="222222"/>
          <w:sz w:val="20"/>
          <w:szCs w:val="20"/>
          <w:rtl w:val="0"/>
        </w:rPr>
        <w:t xml:space="preserve">The author breaks down the five essential planning documents (Advisory List, Roadmap, Financial Viability, Initial Timeline to Launch and Defined Accountabilities) needed to comprise a rock-solid business plan and gain a comprehensive understanding of the intricacies of the solopreneur's journey.</w:t>
      </w:r>
    </w:p>
    <w:p w:rsidR="00000000" w:rsidDel="00000000" w:rsidP="00000000" w:rsidRDefault="00000000" w:rsidRPr="00000000" w14:paraId="0000000D">
      <w:pPr>
        <w:jc w:val="both"/>
        <w:rPr>
          <w:color w:val="222222"/>
          <w:sz w:val="20"/>
          <w:szCs w:val="20"/>
        </w:rPr>
      </w:pPr>
      <w:r w:rsidDel="00000000" w:rsidR="00000000" w:rsidRPr="00000000">
        <w:rPr>
          <w:rtl w:val="0"/>
        </w:rPr>
      </w:r>
    </w:p>
    <w:p w:rsidR="00000000" w:rsidDel="00000000" w:rsidP="00000000" w:rsidRDefault="00000000" w:rsidRPr="00000000" w14:paraId="0000000E">
      <w:pPr>
        <w:jc w:val="both"/>
        <w:rPr>
          <w:b w:val="1"/>
          <w:color w:val="222222"/>
          <w:sz w:val="20"/>
          <w:szCs w:val="20"/>
        </w:rPr>
      </w:pPr>
      <w:r w:rsidDel="00000000" w:rsidR="00000000" w:rsidRPr="00000000">
        <w:rPr>
          <w:b w:val="1"/>
          <w:color w:val="222222"/>
          <w:sz w:val="20"/>
          <w:szCs w:val="20"/>
          <w:rtl w:val="0"/>
        </w:rPr>
        <w:t xml:space="preserve">3) Our Smart Devices Are Making us 3x </w:t>
      </w:r>
      <w:r w:rsidDel="00000000" w:rsidR="00000000" w:rsidRPr="00000000">
        <w:rPr>
          <w:b w:val="1"/>
          <w:i w:val="1"/>
          <w:color w:val="222222"/>
          <w:sz w:val="20"/>
          <w:szCs w:val="20"/>
          <w:rtl w:val="0"/>
        </w:rPr>
        <w:t xml:space="preserve">Less</w:t>
      </w:r>
      <w:r w:rsidDel="00000000" w:rsidR="00000000" w:rsidRPr="00000000">
        <w:rPr>
          <w:b w:val="1"/>
          <w:color w:val="222222"/>
          <w:sz w:val="20"/>
          <w:szCs w:val="20"/>
          <w:rtl w:val="0"/>
        </w:rPr>
        <w:t xml:space="preserve"> Efficient. Here's The Solution (pgs 237 - 238).</w:t>
      </w:r>
    </w:p>
    <w:p w:rsidR="00000000" w:rsidDel="00000000" w:rsidP="00000000" w:rsidRDefault="00000000" w:rsidRPr="00000000" w14:paraId="0000000F">
      <w:pPr>
        <w:jc w:val="both"/>
        <w:rPr>
          <w:color w:val="222222"/>
          <w:sz w:val="20"/>
          <w:szCs w:val="20"/>
        </w:rPr>
      </w:pPr>
      <w:r w:rsidDel="00000000" w:rsidR="00000000" w:rsidRPr="00000000">
        <w:rPr>
          <w:rtl w:val="0"/>
        </w:rPr>
      </w:r>
    </w:p>
    <w:p w:rsidR="00000000" w:rsidDel="00000000" w:rsidP="00000000" w:rsidRDefault="00000000" w:rsidRPr="00000000" w14:paraId="00000010">
      <w:pPr>
        <w:jc w:val="both"/>
        <w:rPr>
          <w:color w:val="222222"/>
          <w:sz w:val="20"/>
          <w:szCs w:val="20"/>
        </w:rPr>
      </w:pPr>
      <w:r w:rsidDel="00000000" w:rsidR="00000000" w:rsidRPr="00000000">
        <w:rPr>
          <w:color w:val="222222"/>
          <w:sz w:val="20"/>
          <w:szCs w:val="20"/>
          <w:rtl w:val="0"/>
        </w:rPr>
        <w:t xml:space="preserve">Multitasking is a myth, it doesn't work. It’s documented that in transitioning between hearing the ping of an email, reading the email, responding to the email, and getting back to focus on their original task people lose three times the time the actual task took. The author offers time blocking tips to help readers more efficiently accomplish goals.</w:t>
      </w:r>
    </w:p>
    <w:p w:rsidR="00000000" w:rsidDel="00000000" w:rsidP="00000000" w:rsidRDefault="00000000" w:rsidRPr="00000000" w14:paraId="00000011">
      <w:pPr>
        <w:jc w:val="both"/>
        <w:rPr>
          <w:color w:val="222222"/>
          <w:sz w:val="20"/>
          <w:szCs w:val="20"/>
        </w:rPr>
      </w:pPr>
      <w:r w:rsidDel="00000000" w:rsidR="00000000" w:rsidRPr="00000000">
        <w:rPr>
          <w:rtl w:val="0"/>
        </w:rPr>
      </w:r>
    </w:p>
    <w:p w:rsidR="00000000" w:rsidDel="00000000" w:rsidP="00000000" w:rsidRDefault="00000000" w:rsidRPr="00000000" w14:paraId="00000012">
      <w:pPr>
        <w:jc w:val="both"/>
        <w:rPr>
          <w:b w:val="1"/>
          <w:color w:val="222222"/>
          <w:sz w:val="20"/>
          <w:szCs w:val="20"/>
        </w:rPr>
      </w:pPr>
      <w:r w:rsidDel="00000000" w:rsidR="00000000" w:rsidRPr="00000000">
        <w:rPr>
          <w:b w:val="1"/>
          <w:color w:val="222222"/>
          <w:sz w:val="20"/>
          <w:szCs w:val="20"/>
          <w:rtl w:val="0"/>
        </w:rPr>
        <w:t xml:space="preserve">4)  A Strategic Tool for a Better, Happier, More Energized </w:t>
      </w:r>
      <w:r w:rsidDel="00000000" w:rsidR="00000000" w:rsidRPr="00000000">
        <w:rPr>
          <w:b w:val="1"/>
          <w:i w:val="1"/>
          <w:color w:val="222222"/>
          <w:sz w:val="20"/>
          <w:szCs w:val="20"/>
          <w:rtl w:val="0"/>
        </w:rPr>
        <w:t xml:space="preserve">You</w:t>
      </w:r>
      <w:r w:rsidDel="00000000" w:rsidR="00000000" w:rsidRPr="00000000">
        <w:rPr>
          <w:b w:val="1"/>
          <w:color w:val="222222"/>
          <w:sz w:val="20"/>
          <w:szCs w:val="20"/>
          <w:rtl w:val="0"/>
        </w:rPr>
        <w:t xml:space="preserve"> (pgs 249 - 252).</w:t>
      </w:r>
    </w:p>
    <w:p w:rsidR="00000000" w:rsidDel="00000000" w:rsidP="00000000" w:rsidRDefault="00000000" w:rsidRPr="00000000" w14:paraId="00000013">
      <w:pPr>
        <w:jc w:val="both"/>
        <w:rPr>
          <w:color w:val="222222"/>
          <w:sz w:val="20"/>
          <w:szCs w:val="20"/>
        </w:rPr>
      </w:pPr>
      <w:r w:rsidDel="00000000" w:rsidR="00000000" w:rsidRPr="00000000">
        <w:rPr>
          <w:rtl w:val="0"/>
        </w:rPr>
      </w:r>
    </w:p>
    <w:p w:rsidR="00000000" w:rsidDel="00000000" w:rsidP="00000000" w:rsidRDefault="00000000" w:rsidRPr="00000000" w14:paraId="00000014">
      <w:pPr>
        <w:jc w:val="both"/>
        <w:rPr>
          <w:color w:val="222222"/>
          <w:sz w:val="20"/>
          <w:szCs w:val="20"/>
        </w:rPr>
      </w:pPr>
      <w:r w:rsidDel="00000000" w:rsidR="00000000" w:rsidRPr="00000000">
        <w:rPr>
          <w:color w:val="222222"/>
          <w:sz w:val="20"/>
          <w:szCs w:val="20"/>
          <w:rtl w:val="0"/>
        </w:rPr>
        <w:t xml:space="preserve">As time progresses, you will need to start parsing your time more carefully, investing more time in what you love, are great at, and gives a high dollar value. The author introduces his Time Delegation and Allocation Matrix, a valuable tool for quantifying the value of one's time and understanding what needs to be outsourced. </w:t>
      </w:r>
    </w:p>
    <w:p w:rsidR="00000000" w:rsidDel="00000000" w:rsidP="00000000" w:rsidRDefault="00000000" w:rsidRPr="00000000" w14:paraId="00000015">
      <w:pPr>
        <w:rPr>
          <w:color w:val="222222"/>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jc w:val="center"/>
        <w:rPr>
          <w:sz w:val="20"/>
          <w:szCs w:val="20"/>
        </w:rPr>
      </w:pPr>
      <w:r w:rsidDel="00000000" w:rsidR="00000000" w:rsidRPr="00000000">
        <w:rPr>
          <w:rtl w:val="0"/>
        </w:rPr>
      </w:r>
    </w:p>
    <w:p w:rsidR="00000000" w:rsidDel="00000000" w:rsidP="00000000" w:rsidRDefault="00000000" w:rsidRPr="00000000" w14:paraId="00000018">
      <w:pPr>
        <w:jc w:val="center"/>
        <w:rPr>
          <w:sz w:val="20"/>
          <w:szCs w:val="20"/>
        </w:rPr>
      </w:pPr>
      <w:r w:rsidDel="00000000" w:rsidR="00000000" w:rsidRPr="00000000">
        <w:rPr>
          <w:sz w:val="20"/>
          <w:szCs w:val="20"/>
          <w:rtl w:val="0"/>
        </w:rPr>
        <w:t xml:space="preserve">The Aspiring Solopreneur / Release Date: September 3rd, 2019 / Cherokee Street Publishing</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